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28" w:rsidRDefault="00804928" w:rsidP="00804928">
      <w:pPr>
        <w:pStyle w:val="20"/>
        <w:shd w:val="clear" w:color="auto" w:fill="auto"/>
        <w:spacing w:before="0" w:line="322" w:lineRule="exact"/>
        <w:ind w:left="5520"/>
        <w:jc w:val="left"/>
      </w:pPr>
      <w:r>
        <w:rPr>
          <w:color w:val="000000"/>
          <w:lang w:eastAsia="ru-RU" w:bidi="ru-RU"/>
        </w:rPr>
        <w:t xml:space="preserve">Приложение </w:t>
      </w:r>
      <w:r>
        <w:rPr>
          <w:rStyle w:val="23"/>
        </w:rPr>
        <w:t>Nq</w:t>
      </w:r>
      <w:r w:rsidRPr="004A78D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7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</w:t>
      </w:r>
    </w:p>
    <w:p w:rsidR="00804928" w:rsidRDefault="00804928" w:rsidP="00804928">
      <w:pPr>
        <w:pStyle w:val="22"/>
        <w:keepNext/>
        <w:keepLines/>
        <w:shd w:val="clear" w:color="auto" w:fill="auto"/>
        <w:spacing w:before="0" w:after="0" w:line="322" w:lineRule="exact"/>
        <w:ind w:right="60"/>
      </w:pPr>
      <w:bookmarkStart w:id="0" w:name="bookmark32"/>
      <w:r>
        <w:rPr>
          <w:color w:val="000000"/>
          <w:lang w:eastAsia="ru-RU" w:bidi="ru-RU"/>
        </w:rPr>
        <w:t>ОБЪЕМ</w:t>
      </w:r>
      <w:bookmarkEnd w:id="0"/>
    </w:p>
    <w:p w:rsidR="00804928" w:rsidRDefault="00804928" w:rsidP="00804928">
      <w:pPr>
        <w:pStyle w:val="50"/>
        <w:shd w:val="clear" w:color="auto" w:fill="auto"/>
        <w:spacing w:before="0" w:after="536"/>
        <w:ind w:right="60"/>
      </w:pPr>
      <w:r>
        <w:rPr>
          <w:color w:val="000000"/>
          <w:lang w:eastAsia="ru-RU" w:bidi="ru-RU"/>
        </w:rPr>
        <w:t>медицинской помощи в амбулаторных условиях, оказываемой</w:t>
      </w:r>
      <w:r>
        <w:rPr>
          <w:color w:val="000000"/>
          <w:lang w:eastAsia="ru-RU" w:bidi="ru-RU"/>
        </w:rPr>
        <w:br/>
        <w:t>с профилактическими и иными целями,</w:t>
      </w:r>
      <w:r>
        <w:rPr>
          <w:color w:val="000000"/>
          <w:lang w:eastAsia="ru-RU" w:bidi="ru-RU"/>
        </w:rPr>
        <w:br/>
        <w:t>на одного жителя (застрахованное лицо)</w:t>
      </w:r>
      <w:r>
        <w:rPr>
          <w:color w:val="000000"/>
          <w:lang w:eastAsia="ru-RU" w:bidi="ru-RU"/>
        </w:rPr>
        <w:br/>
        <w:t>на 2024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5218"/>
        <w:gridCol w:w="1968"/>
        <w:gridCol w:w="1987"/>
      </w:tblGrid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after="120" w:line="18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Номер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color w:val="000000"/>
                <w:lang w:eastAsia="ru-RU" w:bidi="ru-RU"/>
              </w:rPr>
              <w:t>строки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color w:val="000000"/>
                <w:lang w:eastAsia="ru-RU" w:bidi="ru-RU"/>
              </w:rPr>
              <w:t>Показатель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color w:val="000000"/>
                <w:lang w:eastAsia="ru-RU" w:bidi="ru-RU"/>
              </w:rPr>
              <w:t>(на одного жителя/застрахованное лицо)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Источник финансового обеспечения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framePr w:w="10142" w:wrap="notBeside" w:vAnchor="text" w:hAnchor="text" w:xAlign="center" w:y="1"/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framePr w:w="10142"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бюджетные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ассигнования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областного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бюджета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средства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ind w:left="260"/>
              <w:jc w:val="left"/>
            </w:pPr>
            <w:r>
              <w:rPr>
                <w:color w:val="000000"/>
                <w:lang w:eastAsia="ru-RU" w:bidi="ru-RU"/>
              </w:rPr>
              <w:t>обязательного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медицинского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center"/>
            </w:pPr>
            <w:r>
              <w:rPr>
                <w:color w:val="000000"/>
                <w:lang w:eastAsia="ru-RU" w:bidi="ru-RU"/>
              </w:rPr>
              <w:t>страхования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7115pt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7115pt"/>
              </w:rPr>
              <w:t>1</w:t>
            </w:r>
            <w:r>
              <w:rPr>
                <w:rStyle w:val="7MSReferenceSansSerif10pt"/>
                <w:b/>
                <w:bCs/>
              </w:rPr>
              <w:t>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Объем посещений с профилактической и иными целями (сумма строк 2+3+5+6), 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3,095003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Норматив объема комплексных посещений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0,311412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Норматив объема комплексных посещений для проведения диспансеризации в том числе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0,388591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269" w:lineRule="exact"/>
              <w:jc w:val="left"/>
            </w:pPr>
            <w:r>
              <w:rPr>
                <w:color w:val="000000"/>
                <w:lang w:eastAsia="ru-RU" w:bidi="ru-RU"/>
              </w:rPr>
              <w:t>для проведения углубленной диспансеризации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framePr w:w="101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0,015784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Объем комплексных посещений для проведения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диспансерного наблюдения</w:t>
            </w:r>
          </w:p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(за исключением первого посещения)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0,261736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норматив посещений с иными целями (сумма строк 7+10+11+12) 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0,605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2Д33264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color w:val="000000"/>
                <w:lang w:eastAsia="ru-RU" w:bidi="ru-RU"/>
              </w:rPr>
              <w:t>норматив посещений для паллиативной медицинской помощи (сумма строк 8+9) в том числе: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0,019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4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</w:tbl>
    <w:p w:rsidR="00804928" w:rsidRDefault="00804928" w:rsidP="00804928">
      <w:pPr>
        <w:framePr w:w="10142" w:wrap="notBeside" w:vAnchor="text" w:hAnchor="text" w:xAlign="center" w:y="1"/>
        <w:rPr>
          <w:sz w:val="2"/>
          <w:szCs w:val="2"/>
        </w:rPr>
      </w:pPr>
    </w:p>
    <w:p w:rsidR="00804928" w:rsidRDefault="00804928" w:rsidP="008049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5218"/>
        <w:gridCol w:w="1963"/>
        <w:gridCol w:w="1982"/>
      </w:tblGrid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норматив посещений на дому выездными патронажными бригадами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объем разовых посещений в связи с заболеванием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0,522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1,02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color w:val="000000"/>
                <w:lang w:eastAsia="ru-RU" w:bidi="ru-RU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объем посещений с другими целями (патронаж, выдача справок и иных медицинских документов и иное)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0,02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color w:val="000000"/>
                <w:lang w:eastAsia="ru-RU" w:bidi="ru-RU"/>
              </w:rPr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0,913264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ind w:right="340"/>
              <w:jc w:val="right"/>
            </w:pPr>
            <w:r>
              <w:rPr>
                <w:color w:val="000000"/>
                <w:lang w:eastAsia="ru-RU" w:bidi="ru-RU"/>
              </w:rPr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color w:val="000000"/>
                <w:lang w:eastAsia="ru-RU" w:bidi="ru-RU"/>
              </w:rPr>
              <w:t>Справочно</w:t>
            </w:r>
            <w:proofErr w:type="spellEnd"/>
            <w:r>
              <w:rPr>
                <w:color w:val="000000"/>
                <w:lang w:eastAsia="ru-RU" w:bidi="ru-RU"/>
              </w:rPr>
              <w:t>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framePr w:w="101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color w:val="000000"/>
                <w:lang w:eastAsia="ru-RU" w:bidi="ru-RU"/>
              </w:rPr>
              <w:t>объем посещений центров здоровья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0,054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объем посещений центров амбулаторной онкологической помощи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0,024</w:t>
            </w:r>
          </w:p>
        </w:tc>
      </w:tr>
      <w:tr w:rsidR="00804928" w:rsidTr="00C522B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jc w:val="left"/>
            </w:pPr>
            <w:r>
              <w:rPr>
                <w:color w:val="000000"/>
                <w:lang w:eastAsia="ru-RU" w:bidi="ru-RU"/>
              </w:rPr>
              <w:t>объем посещений для проведения второго этапа диспансеризации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928" w:rsidRDefault="00804928" w:rsidP="00C522B1">
            <w:pPr>
              <w:pStyle w:val="70"/>
              <w:framePr w:w="1013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color w:val="000000"/>
                <w:lang w:eastAsia="ru-RU" w:bidi="ru-RU"/>
              </w:rPr>
              <w:t>0,09</w:t>
            </w:r>
          </w:p>
        </w:tc>
      </w:tr>
    </w:tbl>
    <w:p w:rsidR="00804928" w:rsidRDefault="00804928" w:rsidP="00804928">
      <w:pPr>
        <w:framePr w:w="10133" w:wrap="notBeside" w:vAnchor="text" w:hAnchor="text" w:xAlign="center" w:y="1"/>
        <w:rPr>
          <w:sz w:val="2"/>
          <w:szCs w:val="2"/>
        </w:rPr>
      </w:pPr>
    </w:p>
    <w:p w:rsidR="00804928" w:rsidRDefault="00804928" w:rsidP="00804928">
      <w:pPr>
        <w:rPr>
          <w:sz w:val="2"/>
          <w:szCs w:val="2"/>
        </w:rPr>
      </w:pPr>
    </w:p>
    <w:p w:rsidR="00E94A87" w:rsidRDefault="00E94A87">
      <w:bookmarkStart w:id="1" w:name="_GoBack"/>
      <w:bookmarkEnd w:id="1"/>
    </w:p>
    <w:sectPr w:rsidR="00E9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28"/>
    <w:rsid w:val="00804928"/>
    <w:rsid w:val="00E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EA8F-6FF8-409C-A262-3AEFF7B4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9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49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049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8049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49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Малые прописные"/>
    <w:basedOn w:val="2"/>
    <w:rsid w:val="0080492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7115pt">
    <w:name w:val="Основной текст (7) + 11;5 pt"/>
    <w:basedOn w:val="7"/>
    <w:rsid w:val="008049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MSReferenceSansSerif10pt">
    <w:name w:val="Основной текст (7) + MS Reference Sans Serif;10 pt;Не полужирный"/>
    <w:basedOn w:val="7"/>
    <w:rsid w:val="00804928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4928"/>
    <w:pPr>
      <w:shd w:val="clear" w:color="auto" w:fill="FFFFFF"/>
      <w:spacing w:before="120" w:after="6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04928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804928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049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9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</dc:creator>
  <cp:keywords/>
  <dc:description/>
  <cp:lastModifiedBy>Асеев</cp:lastModifiedBy>
  <cp:revision>1</cp:revision>
  <dcterms:created xsi:type="dcterms:W3CDTF">2024-01-09T07:53:00Z</dcterms:created>
  <dcterms:modified xsi:type="dcterms:W3CDTF">2024-01-09T07:53:00Z</dcterms:modified>
</cp:coreProperties>
</file>